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en-US"/>
        </w:rPr>
        <w:t>The Lindsey Rockwell Memorial Scholarship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en-US"/>
        </w:rPr>
        <w:t>College Scholarship Application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Lindsey was an active member of the Commancheros 4-H Club.  Even though she didn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t show horses in her final years of 4-H, she was always an active member in her club and at the fair.  Being a good role model and always having good sportsmanship was very important to her.  She was always there to lend a hand from being a ring mistress at the fair and at open shows, to running through patterns with anyone who needed help.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Requirements: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Must be a junior or senior in high school or between the ages of 17 and 19.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Must be a current member of a Branch County 4-H horse club.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Scholarship must be u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en-US"/>
        </w:rPr>
        <w:t>ed for post high school education.  Scholarship funds will be sent to the school in the name of the recipient after verification of school attendance is received by the Branch County 4-H Horse Leader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pt-PT"/>
        </w:rPr>
        <w:t>s Association.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Return application by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July 1,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This scholarship is non-renewable and can only be awarded once to the same individual.</w:t>
      </w:r>
    </w:p>
    <w:p>
      <w:pPr>
        <w:pStyle w:val="Body"/>
        <w:numPr>
          <w:ilvl w:val="0"/>
          <w:numId w:val="3"/>
        </w:numPr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MUST DISPLAY GOOD SPORTSMANSHIP AROUND THEIR PEERS.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To Apply: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numPr>
          <w:ilvl w:val="0"/>
          <w:numId w:val="4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Provide 2 letters of recommendation from a 4-H leader, teacher, coach, counselor, etc.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Please provide an essay of 200-250 words explaining how important you feel it is to display good sportsmanship and how you feel that 4-H and horses have prepared you for your future goals.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Application form, letters of recommendation, and essay are due to your 4-H leader and the leader will turn them into the scholarship committee no later than July 1, 201</w:t>
      </w:r>
      <w:r>
        <w:rPr>
          <w:rFonts w:ascii="Times New Roman" w:hAnsi="Times New Roman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Scholarship applications will be accepted until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July 1, 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This application can be found at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"http://www.branchco4-hhorseleaders.com"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http://www.branchco4-hhorseleaders.com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 .</w:t>
      </w:r>
    </w:p>
    <w:p>
      <w:pPr>
        <w:pStyle w:val="Body"/>
        <w:numPr>
          <w:ilvl w:val="0"/>
          <w:numId w:val="3"/>
        </w:numPr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NUMBER OF SCHOLARSHIPS AWARDED AND THE DOLLAR AMOUNT OF THIS SCHOLARSHIP WILL BE DETERMINED BY THE NUMBER OF QUALIFIED APPLICANTS.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APPLICATION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(TO BE COMPLETED BY APPLICANT)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Name: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Address: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City: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Phone: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Age:</w:t>
        <w:tab/>
        <w:tab/>
        <w:t xml:space="preserve">Birthdate: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Names of parents or guardians: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have filled out my application and believe it to be correct.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</w:t>
        <w:tab/>
        <w:tab/>
        <w:t>_____________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Signature of Applicant</w:t>
        <w:tab/>
        <w:tab/>
        <w:tab/>
        <w:tab/>
        <w:tab/>
        <w:tab/>
        <w:t>Date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have reviewed this application and believe it to be accurate.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</w:t>
        <w:tab/>
        <w:tab/>
        <w:t>_____________</w:t>
      </w:r>
    </w:p>
    <w:p>
      <w:pPr>
        <w:pStyle w:val="Body"/>
      </w:pPr>
      <w:r>
        <w:rPr>
          <w:rFonts w:ascii="Times New Roman" w:hAnsi="Times New Roman"/>
          <w:sz w:val="26"/>
          <w:szCs w:val="26"/>
          <w:rtl w:val="0"/>
          <w:lang w:val="de-DE"/>
        </w:rPr>
        <w:t>Signature of Parent or Guardian</w:t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2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8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4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76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12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4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0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